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F885" w14:textId="77777777" w:rsidR="00E739A0" w:rsidRPr="00E739A0" w:rsidRDefault="00E739A0" w:rsidP="00E739A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7"/>
          <w:szCs w:val="27"/>
          <w:lang w:eastAsia="ru-MD"/>
        </w:rPr>
        <w:t>ИНФОРМАЦИОННАЯ ЗАПИСКА</w:t>
      </w:r>
    </w:p>
    <w:p w14:paraId="3F5702FF" w14:textId="77777777" w:rsidR="00E739A0" w:rsidRPr="00E739A0" w:rsidRDefault="00E739A0" w:rsidP="00E739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по вопросу инициирования разработки Региональной операционной программы (РОП) АТО Гагаузия на период 2026–2028 гг.</w:t>
      </w:r>
    </w:p>
    <w:p w14:paraId="081AD412" w14:textId="77777777" w:rsidR="00E739A0" w:rsidRPr="00E739A0" w:rsidRDefault="00E739A0" w:rsidP="00E739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1. Правовая основа и статус документа</w:t>
      </w:r>
    </w:p>
    <w:p w14:paraId="08466B71" w14:textId="77777777" w:rsidR="00E739A0" w:rsidRPr="00E739A0" w:rsidRDefault="00E739A0" w:rsidP="00E739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Региональная операционная программа (РОП) является основным документом стратегического планирования на уровне региона развития. Разработка данного документа регулируется Законом № 438/2006 и осуществляется в соответствии с «Методологией разработки, утверждения, реализации, мониторинга и оценки РОП», утвержденной Министерством инфраструктуры и регионального развития.</w:t>
      </w:r>
    </w:p>
    <w:p w14:paraId="10948AAC" w14:textId="77777777" w:rsidR="00E739A0" w:rsidRPr="00E739A0" w:rsidRDefault="00E739A0" w:rsidP="00E739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Программа служит инструментом реализации Национальной стратегии регионального развития (SNDR) и обеспечивает соответствие между национальными целями и приоритетными мерами на уровне автономии. Горизонт планирования РОП составляет 3 года (2026–2028 гг.).</w:t>
      </w:r>
    </w:p>
    <w:p w14:paraId="2D9899F0" w14:textId="77777777" w:rsidR="00E739A0" w:rsidRPr="00E739A0" w:rsidRDefault="00E739A0" w:rsidP="00E739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2. Цели и задачи разработки программы</w:t>
      </w:r>
    </w:p>
    <w:p w14:paraId="52566188" w14:textId="77777777" w:rsidR="00E739A0" w:rsidRPr="00E739A0" w:rsidRDefault="00E739A0" w:rsidP="00E739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Главная цель РОП — преобразование общих целей национальной политики в конкретные инвестиционные проекты и действия, направленные на устойчивое развитие региона.</w:t>
      </w:r>
    </w:p>
    <w:p w14:paraId="56E873F9" w14:textId="77777777" w:rsidR="00E739A0" w:rsidRPr="00E739A0" w:rsidRDefault="00E739A0" w:rsidP="00E739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Ключевые задачи программы:</w:t>
      </w:r>
    </w:p>
    <w:p w14:paraId="2EB601EE" w14:textId="77777777" w:rsidR="00E739A0" w:rsidRPr="00E739A0" w:rsidRDefault="00E739A0" w:rsidP="00E739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Диагностика региона: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Проведение анализа основных социально-экономических показателей, выявление проблем и потенциала развития.</w:t>
      </w:r>
    </w:p>
    <w:p w14:paraId="1774E593" w14:textId="77777777" w:rsidR="00E739A0" w:rsidRPr="00E739A0" w:rsidRDefault="00E739A0" w:rsidP="00E739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Стратегическое видение: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Формулирование приоритетов развития, адаптированных к специфике АТО Гагаузия.</w:t>
      </w:r>
    </w:p>
    <w:p w14:paraId="7A97F145" w14:textId="77777777" w:rsidR="00E739A0" w:rsidRPr="00E739A0" w:rsidRDefault="00E739A0" w:rsidP="00E739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Оптимизация ресурсов: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Обеспечение прозрачного и эффективного распределения средств Национального фонда регионального и местного развития (FNDRL).</w:t>
      </w:r>
    </w:p>
    <w:p w14:paraId="320FDF1A" w14:textId="77777777" w:rsidR="00E739A0" w:rsidRPr="00E739A0" w:rsidRDefault="00E739A0" w:rsidP="00E739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Синергия действий: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Координация усилий Агентства, местных властей и международных партнеров для достижения значимого регионального эффекта.</w:t>
      </w:r>
    </w:p>
    <w:p w14:paraId="25EEA5D0" w14:textId="77777777" w:rsidR="00E739A0" w:rsidRPr="00E739A0" w:rsidRDefault="00E739A0" w:rsidP="00E739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3. Структура документа</w:t>
      </w:r>
    </w:p>
    <w:p w14:paraId="4F5BED56" w14:textId="77777777" w:rsidR="00E739A0" w:rsidRPr="00E739A0" w:rsidRDefault="00E739A0" w:rsidP="00E739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Согласно Методологии, программа будет включать две основные части:</w:t>
      </w:r>
    </w:p>
    <w:p w14:paraId="14ACCEBE" w14:textId="05AB9A0F" w:rsidR="00E739A0" w:rsidRPr="00E739A0" w:rsidRDefault="00E739A0" w:rsidP="00E739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MD"/>
        </w:rPr>
        <w:t>Описательная</w:t>
      </w: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 xml:space="preserve"> часть</w:t>
      </w: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включает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профиль региона, анализ городской инфраструктуры, взаимодействие между городом и селом, а также оценку потенциала «умной специализации» (</w:t>
      </w:r>
      <w:proofErr w:type="spellStart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smart</w:t>
      </w:r>
      <w:proofErr w:type="spellEnd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</w:t>
      </w:r>
      <w:proofErr w:type="spellStart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specialization</w:t>
      </w:r>
      <w:proofErr w:type="spellEnd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) региона.</w:t>
      </w:r>
    </w:p>
    <w:p w14:paraId="448401FA" w14:textId="663B1385" w:rsidR="00E739A0" w:rsidRPr="00E739A0" w:rsidRDefault="00E739A0" w:rsidP="00E739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Операционная часть (План внедрения)</w:t>
      </w: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MD"/>
        </w:rPr>
        <w:t xml:space="preserve"> 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содержит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детальный портфель проектов с указанием конкретных индикаторов продукта и результата, расчетной стоимости и ответственных учреждений.</w:t>
      </w:r>
    </w:p>
    <w:p w14:paraId="174C9B14" w14:textId="77777777" w:rsidR="00E739A0" w:rsidRPr="00E739A0" w:rsidRDefault="00E739A0" w:rsidP="00E739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4. Этапы разработки и участия</w:t>
      </w:r>
    </w:p>
    <w:p w14:paraId="70E61E23" w14:textId="77777777" w:rsidR="00E739A0" w:rsidRPr="00E739A0" w:rsidRDefault="00E739A0" w:rsidP="00E739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Процесс разработки РОП носит </w:t>
      </w:r>
      <w:proofErr w:type="spellStart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партисипативный</w:t>
      </w:r>
      <w:proofErr w:type="spellEnd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характер и включает следующие этапы:</w:t>
      </w:r>
    </w:p>
    <w:p w14:paraId="471F16AE" w14:textId="77777777" w:rsidR="00E739A0" w:rsidRPr="00E739A0" w:rsidRDefault="00E739A0" w:rsidP="00E739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Создание Рабочей группы: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Приказом директора АРР формируется группа, в состав которой входят представители Министерства (MIDR), члены Совета развития (РСР), представители научных институтов, муниципиев и городов региона.</w:t>
      </w:r>
    </w:p>
    <w:p w14:paraId="0EB5F5B1" w14:textId="77777777" w:rsidR="00E739A0" w:rsidRPr="00E739A0" w:rsidRDefault="00E739A0" w:rsidP="00E739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lastRenderedPageBreak/>
        <w:t>Аналитический этап: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Проведение исследований и валидация данных о состоянии инфраструктуры и экономики.</w:t>
      </w:r>
    </w:p>
    <w:p w14:paraId="759F5107" w14:textId="77777777" w:rsidR="00E739A0" w:rsidRPr="00E739A0" w:rsidRDefault="00E739A0" w:rsidP="00E739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Картографирование проектов: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Учет всех инициатив, включая проекты, финансируемые из источников, отличных от FNDRL (</w:t>
      </w:r>
      <w:proofErr w:type="spellStart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non</w:t>
      </w:r>
      <w:proofErr w:type="spellEnd"/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-FNDRL), для получения полной картины инвестиций в регионе.</w:t>
      </w:r>
    </w:p>
    <w:p w14:paraId="7BF46F8D" w14:textId="242D6CF1" w:rsidR="00E739A0" w:rsidRPr="00E739A0" w:rsidRDefault="00E739A0" w:rsidP="00E739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Публичные консультации:</w:t>
      </w: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 xml:space="preserve"> Проект программы подлежит публичному обсуждению. </w:t>
      </w:r>
    </w:p>
    <w:p w14:paraId="21C5C5A8" w14:textId="7A61BFFE" w:rsidR="00E739A0" w:rsidRPr="00E739A0" w:rsidRDefault="0080447D" w:rsidP="00E739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MD"/>
        </w:rPr>
        <w:t xml:space="preserve">5. </w:t>
      </w:r>
      <w:r w:rsidR="00E739A0"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В План внедрения РОП 2026–2028 будут включены:</w:t>
      </w:r>
    </w:p>
    <w:p w14:paraId="3B3C8297" w14:textId="77777777" w:rsidR="00E739A0" w:rsidRPr="00E739A0" w:rsidRDefault="00E739A0" w:rsidP="00E739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Инвестиционные проекты, отобранные в рамках конкурсных заявок на финансирование из FNDRL.</w:t>
      </w:r>
    </w:p>
    <w:p w14:paraId="1B6ABC6A" w14:textId="77777777" w:rsidR="00E739A0" w:rsidRPr="00E739A0" w:rsidRDefault="00E739A0" w:rsidP="00E739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Стратегические проекты с высоким региональным воздействием.</w:t>
      </w:r>
    </w:p>
    <w:p w14:paraId="68CAF503" w14:textId="77777777" w:rsidR="00E739A0" w:rsidRPr="00E739A0" w:rsidRDefault="00E739A0" w:rsidP="00E739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Проекты, финансируемые внешними партнерами по развитию.</w:t>
      </w:r>
    </w:p>
    <w:p w14:paraId="4D26715F" w14:textId="77777777" w:rsidR="00E739A0" w:rsidRPr="00E739A0" w:rsidRDefault="00E739A0" w:rsidP="00E739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Меры по наращиванию потенциала местных органов власти и продвижению политики регионального развития.</w:t>
      </w:r>
    </w:p>
    <w:p w14:paraId="56D817F6" w14:textId="45FDF404" w:rsidR="00E739A0" w:rsidRPr="00E739A0" w:rsidRDefault="00E739A0" w:rsidP="00E739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MD"/>
        </w:rPr>
      </w:pPr>
      <w:r w:rsidRPr="00E739A0">
        <w:rPr>
          <w:rFonts w:ascii="Times New Roman" w:eastAsia="Times New Roman" w:hAnsi="Times New Roman" w:cs="Times New Roman"/>
          <w:b/>
          <w:bCs/>
          <w:sz w:val="24"/>
          <w:szCs w:val="24"/>
          <w:lang w:eastAsia="ru-MD"/>
        </w:rPr>
        <w:t>6. Процедура утверждения</w:t>
      </w:r>
      <w:r w:rsidR="005B386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MD"/>
        </w:rPr>
        <w:t>.</w:t>
      </w:r>
    </w:p>
    <w:p w14:paraId="3B1C1906" w14:textId="77777777" w:rsidR="00E739A0" w:rsidRPr="00E739A0" w:rsidRDefault="00E739A0" w:rsidP="00E739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MD"/>
        </w:rPr>
      </w:pPr>
      <w:r w:rsidRPr="00E739A0">
        <w:rPr>
          <w:rFonts w:ascii="Times New Roman" w:eastAsia="Times New Roman" w:hAnsi="Times New Roman" w:cs="Times New Roman"/>
          <w:sz w:val="24"/>
          <w:szCs w:val="24"/>
          <w:lang w:eastAsia="ru-MD"/>
        </w:rPr>
        <w:t>Разработанный и согласованный с профильным Министерством проект РОП представляется на утверждение Региональному совету развития (РСР) АТО Гагаузия. После утверждения документ становится официальным руководством по реализации инвестиционной политики в регионе на ближайшие три года.</w:t>
      </w:r>
    </w:p>
    <w:p w14:paraId="5DDCBF39" w14:textId="77777777" w:rsidR="0085680E" w:rsidRDefault="0085680E"/>
    <w:sectPr w:rsidR="0085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46EEA"/>
    <w:multiLevelType w:val="multilevel"/>
    <w:tmpl w:val="B5F03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C5D56"/>
    <w:multiLevelType w:val="multilevel"/>
    <w:tmpl w:val="D274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B32D8C"/>
    <w:multiLevelType w:val="multilevel"/>
    <w:tmpl w:val="3C060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24163D"/>
    <w:multiLevelType w:val="multilevel"/>
    <w:tmpl w:val="B284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77"/>
    <w:rsid w:val="005B3869"/>
    <w:rsid w:val="0080447D"/>
    <w:rsid w:val="0085680E"/>
    <w:rsid w:val="009F4E77"/>
    <w:rsid w:val="00E739A0"/>
    <w:rsid w:val="00F6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F66AB"/>
  <w15:chartTrackingRefBased/>
  <w15:docId w15:val="{12E96DD5-17B3-43FE-B422-46D7F3925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39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MD"/>
    </w:rPr>
  </w:style>
  <w:style w:type="paragraph" w:styleId="4">
    <w:name w:val="heading 4"/>
    <w:basedOn w:val="a"/>
    <w:link w:val="40"/>
    <w:uiPriority w:val="9"/>
    <w:qFormat/>
    <w:rsid w:val="00E739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M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739A0"/>
    <w:rPr>
      <w:rFonts w:ascii="Times New Roman" w:eastAsia="Times New Roman" w:hAnsi="Times New Roman" w:cs="Times New Roman"/>
      <w:b/>
      <w:bCs/>
      <w:sz w:val="27"/>
      <w:szCs w:val="27"/>
      <w:lang w:eastAsia="ru-MD"/>
    </w:rPr>
  </w:style>
  <w:style w:type="character" w:customStyle="1" w:styleId="40">
    <w:name w:val="Заголовок 4 Знак"/>
    <w:basedOn w:val="a0"/>
    <w:link w:val="4"/>
    <w:uiPriority w:val="9"/>
    <w:rsid w:val="00E739A0"/>
    <w:rPr>
      <w:rFonts w:ascii="Times New Roman" w:eastAsia="Times New Roman" w:hAnsi="Times New Roman" w:cs="Times New Roman"/>
      <w:b/>
      <w:bCs/>
      <w:sz w:val="24"/>
      <w:szCs w:val="24"/>
      <w:lang w:eastAsia="ru-MD"/>
    </w:rPr>
  </w:style>
  <w:style w:type="paragraph" w:styleId="a3">
    <w:name w:val="Normal (Web)"/>
    <w:basedOn w:val="a"/>
    <w:uiPriority w:val="99"/>
    <w:semiHidden/>
    <w:unhideWhenUsed/>
    <w:rsid w:val="00E73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MD"/>
    </w:rPr>
  </w:style>
  <w:style w:type="character" w:customStyle="1" w:styleId="citation-250">
    <w:name w:val="citation-250"/>
    <w:basedOn w:val="a0"/>
    <w:rsid w:val="00E739A0"/>
  </w:style>
  <w:style w:type="character" w:customStyle="1" w:styleId="citation-249">
    <w:name w:val="citation-249"/>
    <w:basedOn w:val="a0"/>
    <w:rsid w:val="00E739A0"/>
  </w:style>
  <w:style w:type="character" w:customStyle="1" w:styleId="citation-248">
    <w:name w:val="citation-248"/>
    <w:basedOn w:val="a0"/>
    <w:rsid w:val="00E739A0"/>
  </w:style>
  <w:style w:type="character" w:customStyle="1" w:styleId="citation-247">
    <w:name w:val="citation-247"/>
    <w:basedOn w:val="a0"/>
    <w:rsid w:val="00E739A0"/>
  </w:style>
  <w:style w:type="character" w:customStyle="1" w:styleId="citation-246">
    <w:name w:val="citation-246"/>
    <w:basedOn w:val="a0"/>
    <w:rsid w:val="00E739A0"/>
  </w:style>
  <w:style w:type="character" w:customStyle="1" w:styleId="citation-245">
    <w:name w:val="citation-245"/>
    <w:basedOn w:val="a0"/>
    <w:rsid w:val="00E739A0"/>
  </w:style>
  <w:style w:type="character" w:customStyle="1" w:styleId="citation-244">
    <w:name w:val="citation-244"/>
    <w:basedOn w:val="a0"/>
    <w:rsid w:val="00E739A0"/>
  </w:style>
  <w:style w:type="character" w:customStyle="1" w:styleId="citation-243">
    <w:name w:val="citation-243"/>
    <w:basedOn w:val="a0"/>
    <w:rsid w:val="00E739A0"/>
  </w:style>
  <w:style w:type="character" w:customStyle="1" w:styleId="citation-242">
    <w:name w:val="citation-242"/>
    <w:basedOn w:val="a0"/>
    <w:rsid w:val="00E739A0"/>
  </w:style>
  <w:style w:type="character" w:customStyle="1" w:styleId="citation-241">
    <w:name w:val="citation-241"/>
    <w:basedOn w:val="a0"/>
    <w:rsid w:val="00E739A0"/>
  </w:style>
  <w:style w:type="character" w:customStyle="1" w:styleId="citation-240">
    <w:name w:val="citation-240"/>
    <w:basedOn w:val="a0"/>
    <w:rsid w:val="00E739A0"/>
  </w:style>
  <w:style w:type="character" w:customStyle="1" w:styleId="citation-239">
    <w:name w:val="citation-239"/>
    <w:basedOn w:val="a0"/>
    <w:rsid w:val="00E739A0"/>
  </w:style>
  <w:style w:type="character" w:customStyle="1" w:styleId="citation-238">
    <w:name w:val="citation-238"/>
    <w:basedOn w:val="a0"/>
    <w:rsid w:val="00E739A0"/>
  </w:style>
  <w:style w:type="character" w:customStyle="1" w:styleId="citation-237">
    <w:name w:val="citation-237"/>
    <w:basedOn w:val="a0"/>
    <w:rsid w:val="00E739A0"/>
  </w:style>
  <w:style w:type="character" w:customStyle="1" w:styleId="citation-236">
    <w:name w:val="citation-236"/>
    <w:basedOn w:val="a0"/>
    <w:rsid w:val="00E739A0"/>
  </w:style>
  <w:style w:type="character" w:customStyle="1" w:styleId="citation-235">
    <w:name w:val="citation-235"/>
    <w:basedOn w:val="a0"/>
    <w:rsid w:val="00E739A0"/>
  </w:style>
  <w:style w:type="character" w:customStyle="1" w:styleId="citation-234">
    <w:name w:val="citation-234"/>
    <w:basedOn w:val="a0"/>
    <w:rsid w:val="00E739A0"/>
  </w:style>
  <w:style w:type="character" w:customStyle="1" w:styleId="citation-233">
    <w:name w:val="citation-233"/>
    <w:basedOn w:val="a0"/>
    <w:rsid w:val="00E739A0"/>
  </w:style>
  <w:style w:type="character" w:customStyle="1" w:styleId="citation-232">
    <w:name w:val="citation-232"/>
    <w:basedOn w:val="a0"/>
    <w:rsid w:val="00E739A0"/>
  </w:style>
  <w:style w:type="character" w:customStyle="1" w:styleId="citation-231">
    <w:name w:val="citation-231"/>
    <w:basedOn w:val="a0"/>
    <w:rsid w:val="00E739A0"/>
  </w:style>
  <w:style w:type="character" w:customStyle="1" w:styleId="citation-230">
    <w:name w:val="citation-230"/>
    <w:basedOn w:val="a0"/>
    <w:rsid w:val="00E739A0"/>
  </w:style>
  <w:style w:type="character" w:customStyle="1" w:styleId="citation-229">
    <w:name w:val="citation-229"/>
    <w:basedOn w:val="a0"/>
    <w:rsid w:val="00E739A0"/>
  </w:style>
  <w:style w:type="character" w:customStyle="1" w:styleId="citation-228">
    <w:name w:val="citation-228"/>
    <w:basedOn w:val="a0"/>
    <w:rsid w:val="00E739A0"/>
  </w:style>
  <w:style w:type="character" w:customStyle="1" w:styleId="citation-227">
    <w:name w:val="citation-227"/>
    <w:basedOn w:val="a0"/>
    <w:rsid w:val="00E7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Кысса</dc:creator>
  <cp:keywords/>
  <dc:description/>
  <cp:lastModifiedBy>Елена Кысса</cp:lastModifiedBy>
  <cp:revision>2</cp:revision>
  <dcterms:created xsi:type="dcterms:W3CDTF">2026-03-12T12:17:00Z</dcterms:created>
  <dcterms:modified xsi:type="dcterms:W3CDTF">2026-03-12T14:00:00Z</dcterms:modified>
</cp:coreProperties>
</file>